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1" w:rsidRDefault="00B83D21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615719" w:rsidRPr="00615719" w:rsidTr="00615719">
        <w:trPr>
          <w:trHeight w:val="1418"/>
        </w:trPr>
        <w:tc>
          <w:tcPr>
            <w:tcW w:w="4253" w:type="dxa"/>
          </w:tcPr>
          <w:p w:rsidR="00615719" w:rsidRDefault="00615719">
            <w:pPr>
              <w:pStyle w:val="a7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615719" w:rsidRPr="00615719" w:rsidRDefault="00615719">
            <w:pPr>
              <w:pStyle w:val="a7"/>
              <w:jc w:val="center"/>
              <w:rPr>
                <w:shadow/>
                <w:sz w:val="16"/>
                <w:szCs w:val="16"/>
                <w:lang w:val="en-US"/>
              </w:rPr>
            </w:pPr>
            <w:r>
              <w:rPr>
                <w:shadow/>
                <w:sz w:val="16"/>
                <w:szCs w:val="16"/>
              </w:rPr>
              <w:t>БАШ</w:t>
            </w:r>
            <w:proofErr w:type="gramStart"/>
            <w:r>
              <w:rPr>
                <w:shadow/>
                <w:sz w:val="16"/>
                <w:szCs w:val="16"/>
                <w:lang w:val="en-US"/>
              </w:rPr>
              <w:t>K</w:t>
            </w:r>
            <w:proofErr w:type="gramEnd"/>
            <w:r>
              <w:rPr>
                <w:shadow/>
                <w:sz w:val="16"/>
                <w:szCs w:val="16"/>
              </w:rPr>
              <w:t>ОРТОСТАН</w:t>
            </w:r>
            <w:r w:rsidRPr="00615719">
              <w:rPr>
                <w:shadow/>
                <w:sz w:val="16"/>
                <w:szCs w:val="16"/>
                <w:lang w:val="en-US"/>
              </w:rPr>
              <w:t xml:space="preserve">  </w:t>
            </w:r>
            <w:r>
              <w:rPr>
                <w:shadow/>
                <w:sz w:val="16"/>
                <w:szCs w:val="16"/>
              </w:rPr>
              <w:t>РЕСПУБЛИКА</w:t>
            </w:r>
            <w:r w:rsidRPr="00615719">
              <w:rPr>
                <w:shadow/>
                <w:sz w:val="16"/>
                <w:szCs w:val="16"/>
                <w:lang w:val="en-US"/>
              </w:rPr>
              <w:t>h</w:t>
            </w:r>
            <w:r>
              <w:rPr>
                <w:shadow/>
                <w:sz w:val="16"/>
                <w:szCs w:val="16"/>
              </w:rPr>
              <w:t>Ы</w:t>
            </w:r>
          </w:p>
          <w:p w:rsidR="00615719" w:rsidRDefault="00615719">
            <w:pPr>
              <w:pStyle w:val="31"/>
              <w:rPr>
                <w:shadow/>
                <w:lang w:val="be-BY"/>
              </w:rPr>
            </w:pP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t>азы</w:t>
            </w:r>
            <w:r w:rsidRPr="00615719">
              <w:rPr>
                <w:lang w:val="en-US"/>
              </w:rPr>
              <w:t xml:space="preserve"> </w:t>
            </w:r>
            <w:r>
              <w:t>районы</w:t>
            </w:r>
            <w:r w:rsidRPr="00615719">
              <w:rPr>
                <w:lang w:val="en-US"/>
              </w:rPr>
              <w:t xml:space="preserve"> </w:t>
            </w:r>
            <w:proofErr w:type="spellStart"/>
            <w:r>
              <w:t>муниципаль</w:t>
            </w:r>
            <w:proofErr w:type="spellEnd"/>
            <w:r w:rsidRPr="00615719">
              <w:rPr>
                <w:lang w:val="en-US"/>
              </w:rPr>
              <w:t xml:space="preserve"> </w:t>
            </w:r>
            <w:proofErr w:type="spellStart"/>
            <w:r>
              <w:t>районының</w:t>
            </w:r>
            <w:proofErr w:type="spellEnd"/>
            <w:r w:rsidRPr="00615719">
              <w:rPr>
                <w:lang w:val="en-US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rPr>
                <w:lang w:val="be-BY"/>
              </w:rPr>
              <w:t xml:space="preserve">мәғил </w:t>
            </w:r>
            <w:proofErr w:type="spellStart"/>
            <w:r>
              <w:t>ауыл</w:t>
            </w:r>
            <w:proofErr w:type="spellEnd"/>
            <w:r w:rsidRPr="00615719">
              <w:rPr>
                <w:lang w:val="en-US"/>
              </w:rPr>
              <w:t xml:space="preserve"> </w:t>
            </w:r>
            <w:r>
              <w:rPr>
                <w:lang w:val="be-BY"/>
              </w:rPr>
              <w:t>Советы  ауыл</w:t>
            </w:r>
            <w:r w:rsidRPr="00615719">
              <w:rPr>
                <w:lang w:val="en-US"/>
              </w:rPr>
              <w:t xml:space="preserve">  </w:t>
            </w:r>
            <w:r>
              <w:t>бил</w:t>
            </w:r>
            <w:r>
              <w:rPr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lang w:val="en-US"/>
              </w:rPr>
              <w:t>h</w:t>
            </w:r>
            <w:r>
              <w:t>е</w:t>
            </w:r>
            <w:r w:rsidRPr="00615719">
              <w:rPr>
                <w:lang w:val="en-US"/>
              </w:rPr>
              <w:t xml:space="preserve">  </w:t>
            </w:r>
            <w:r>
              <w:rPr>
                <w:shadow/>
                <w:lang w:val="be-BY"/>
              </w:rPr>
              <w:t>хакимиәте</w:t>
            </w:r>
          </w:p>
          <w:p w:rsidR="00615719" w:rsidRDefault="00615719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>
              <w:rPr>
                <w:rFonts w:ascii="Century Bash" w:hAnsi="Century Bash"/>
                <w:shadow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4"/>
              </w:rPr>
              <w:t>Ис</w:t>
            </w:r>
            <w:proofErr w:type="spellEnd"/>
            <w:r>
              <w:rPr>
                <w:rFonts w:ascii="Century Bash" w:hAnsi="Century Bash"/>
                <w:shadow/>
                <w:sz w:val="14"/>
                <w:lang w:val="be-BY"/>
              </w:rPr>
              <w:t>м</w:t>
            </w:r>
            <w:r>
              <w:rPr>
                <w:shadow/>
                <w:sz w:val="16"/>
                <w:szCs w:val="16"/>
                <w:lang w:val="be-BY"/>
              </w:rPr>
              <w:t>әғ</w:t>
            </w:r>
            <w:r>
              <w:rPr>
                <w:rFonts w:ascii="Century Bash" w:hAnsi="Century Bash"/>
                <w:shadow/>
                <w:sz w:val="14"/>
                <w:lang w:val="be-BY"/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615719" w:rsidRDefault="00615719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615719" w:rsidRDefault="00615719">
            <w:pPr>
              <w:pStyle w:val="a7"/>
              <w:jc w:val="center"/>
              <w:rPr>
                <w:shadow/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  <w:p w:rsidR="00615719" w:rsidRDefault="00615719">
            <w:pPr>
              <w:pStyle w:val="a7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19" w:rsidRDefault="0061571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41075681" r:id="rId8"/>
              </w:object>
            </w:r>
          </w:p>
        </w:tc>
        <w:tc>
          <w:tcPr>
            <w:tcW w:w="4159" w:type="dxa"/>
          </w:tcPr>
          <w:p w:rsidR="00615719" w:rsidRDefault="00615719">
            <w:pPr>
              <w:pStyle w:val="a7"/>
              <w:jc w:val="center"/>
              <w:rPr>
                <w:shadow/>
                <w:sz w:val="16"/>
                <w:szCs w:val="16"/>
              </w:rPr>
            </w:pPr>
          </w:p>
          <w:p w:rsidR="00615719" w:rsidRDefault="00615719">
            <w:pPr>
              <w:pStyle w:val="a7"/>
              <w:jc w:val="center"/>
              <w:rPr>
                <w:shadow/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>РЕСПУБЛИКА БАШКОРТОСТАН</w:t>
            </w:r>
          </w:p>
          <w:p w:rsidR="00615719" w:rsidRDefault="0061571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shadow/>
                <w:sz w:val="16"/>
                <w:szCs w:val="16"/>
              </w:rPr>
              <w:t>Исмагиловский</w:t>
            </w:r>
            <w:proofErr w:type="spellEnd"/>
            <w:r>
              <w:rPr>
                <w:shadow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shadow/>
                  <w:sz w:val="16"/>
                  <w:szCs w:val="16"/>
                </w:rPr>
                <w:t>Аургазинский</w:t>
              </w:r>
              <w:proofErr w:type="spellEnd"/>
              <w:r>
                <w:rPr>
                  <w:shadow/>
                  <w:sz w:val="16"/>
                  <w:szCs w:val="16"/>
                </w:rPr>
                <w:t xml:space="preserve"> район</w:t>
              </w:r>
            </w:smartTag>
          </w:p>
          <w:p w:rsidR="00615719" w:rsidRDefault="00615719">
            <w:pPr>
              <w:pStyle w:val="a7"/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615719" w:rsidRDefault="00615719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615719" w:rsidRDefault="00615719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615719" w:rsidRDefault="00615719" w:rsidP="00615719">
      <w:pPr>
        <w:jc w:val="both"/>
        <w:rPr>
          <w:sz w:val="28"/>
          <w:szCs w:val="28"/>
          <w:lang w:val="be-BY"/>
        </w:rPr>
      </w:pPr>
      <w:r w:rsidRPr="00615719">
        <w:rPr>
          <w:sz w:val="16"/>
          <w:szCs w:val="16"/>
          <w:lang w:val="en-US"/>
        </w:rPr>
        <w:t xml:space="preserve">                                    </w:t>
      </w:r>
      <w:r w:rsidRPr="00615719">
        <w:rPr>
          <w:rFonts w:ascii="Century Bash" w:hAnsi="Century Bash"/>
          <w:shadow/>
          <w:sz w:val="16"/>
          <w:szCs w:val="16"/>
          <w:lang w:val="en-US"/>
        </w:rPr>
        <w:t xml:space="preserve">   </w:t>
      </w:r>
    </w:p>
    <w:p w:rsidR="00615719" w:rsidRDefault="00615719" w:rsidP="00615719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615719" w:rsidRDefault="00615719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D16A4" w:rsidRPr="00615719" w:rsidRDefault="007D16A4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615719">
        <w:rPr>
          <w:rFonts w:ascii="Times New Roman" w:eastAsia="Times New Roman" w:hAnsi="Times New Roman"/>
          <w:b/>
          <w:sz w:val="20"/>
          <w:szCs w:val="20"/>
        </w:rPr>
        <w:t xml:space="preserve">ПРОЕКТ </w:t>
      </w:r>
    </w:p>
    <w:p w:rsidR="00B83D21" w:rsidRDefault="00B83D21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01A3E" w:rsidRPr="00D84B4A" w:rsidRDefault="00101A3E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  <w:r w:rsidRPr="00D84B4A">
        <w:rPr>
          <w:rFonts w:ascii="Times New Roman" w:eastAsia="Times New Roman" w:hAnsi="Times New Roman"/>
          <w:b/>
          <w:sz w:val="28"/>
          <w:szCs w:val="28"/>
        </w:rPr>
        <w:t>ҠАРАР                                                                               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Pr="007D16A4" w:rsidRDefault="007D16A4" w:rsidP="007D16A4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«__» </w:t>
      </w:r>
      <w:r w:rsidR="00B83D21">
        <w:rPr>
          <w:rFonts w:ascii="Times New Roman" w:eastAsia="Times New Roman" w:hAnsi="Times New Roman"/>
          <w:b/>
          <w:sz w:val="28"/>
          <w:szCs w:val="28"/>
        </w:rPr>
        <w:t>_______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3 й.              № ___                    «__» </w:t>
      </w:r>
      <w:r w:rsidR="00B83D21">
        <w:rPr>
          <w:rFonts w:ascii="Times New Roman" w:eastAsia="Times New Roman" w:hAnsi="Times New Roman"/>
          <w:b/>
          <w:sz w:val="28"/>
          <w:szCs w:val="28"/>
        </w:rPr>
        <w:t>________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D84B4A" w:rsidRPr="009C22C8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proofErr w:type="spellStart"/>
      <w:r w:rsidR="009C22C8">
        <w:rPr>
          <w:bCs/>
          <w:sz w:val="28"/>
          <w:szCs w:val="28"/>
        </w:rPr>
        <w:t>Исмагиловский</w:t>
      </w:r>
      <w:proofErr w:type="spellEnd"/>
      <w:r w:rsidR="007D16A4">
        <w:rPr>
          <w:bCs/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7D16A4">
        <w:rPr>
          <w:sz w:val="28"/>
          <w:szCs w:val="28"/>
        </w:rPr>
        <w:t xml:space="preserve">Аургазинский 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7D16A4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proofErr w:type="spellStart"/>
      <w:r w:rsidR="009C22C8">
        <w:rPr>
          <w:bCs/>
          <w:sz w:val="28"/>
          <w:szCs w:val="28"/>
        </w:rPr>
        <w:t>Исмагиловский</w:t>
      </w:r>
      <w:proofErr w:type="spellEnd"/>
      <w:r w:rsidR="007D16A4">
        <w:rPr>
          <w:bCs/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7D16A4">
        <w:rPr>
          <w:color w:val="333333"/>
          <w:sz w:val="28"/>
          <w:szCs w:val="28"/>
        </w:rPr>
        <w:t xml:space="preserve">Аургазинский 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Обнародовать </w:t>
      </w:r>
      <w:r w:rsidR="00B83D21">
        <w:rPr>
          <w:rFonts w:ascii="Times New Roman" w:eastAsia="Times New Roman" w:hAnsi="Times New Roman"/>
          <w:sz w:val="28"/>
          <w:szCs w:val="28"/>
        </w:rPr>
        <w:t>настоящее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постановление на информационном стенде Администрации сельского поселения </w:t>
      </w:r>
      <w:proofErr w:type="spellStart"/>
      <w:r w:rsidR="009C22C8">
        <w:rPr>
          <w:rFonts w:ascii="Times New Roman" w:eastAsia="Times New Roman" w:hAnsi="Times New Roman"/>
          <w:sz w:val="28"/>
          <w:szCs w:val="28"/>
        </w:rPr>
        <w:t>Исмагиловский</w:t>
      </w:r>
      <w:proofErr w:type="spellEnd"/>
      <w:r w:rsidR="007D16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r w:rsidR="007D16A4">
        <w:rPr>
          <w:rFonts w:ascii="Times New Roman" w:eastAsia="Times New Roman" w:hAnsi="Times New Roman"/>
          <w:sz w:val="28"/>
          <w:szCs w:val="28"/>
        </w:rPr>
        <w:t xml:space="preserve">Аургазинский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</w:t>
      </w:r>
      <w:r w:rsidR="009C22C8">
        <w:rPr>
          <w:rFonts w:ascii="Times New Roman" w:eastAsia="Times New Roman" w:hAnsi="Times New Roman"/>
          <w:sz w:val="28"/>
          <w:szCs w:val="28"/>
        </w:rPr>
        <w:t>ан, по адресу: 453488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, РБ, </w:t>
      </w:r>
      <w:proofErr w:type="spellStart"/>
      <w:r w:rsidR="009C22C8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="009C22C8">
        <w:rPr>
          <w:rFonts w:ascii="Times New Roman" w:eastAsia="Times New Roman" w:hAnsi="Times New Roman"/>
          <w:sz w:val="28"/>
          <w:szCs w:val="28"/>
        </w:rPr>
        <w:t xml:space="preserve">  район, с. </w:t>
      </w:r>
      <w:proofErr w:type="spellStart"/>
      <w:r w:rsidR="009C22C8">
        <w:rPr>
          <w:rFonts w:ascii="Times New Roman" w:eastAsia="Times New Roman" w:hAnsi="Times New Roman"/>
          <w:sz w:val="28"/>
          <w:szCs w:val="28"/>
        </w:rPr>
        <w:t>Исмагилово</w:t>
      </w:r>
      <w:proofErr w:type="spellEnd"/>
      <w:r w:rsidR="009C22C8">
        <w:rPr>
          <w:rFonts w:ascii="Times New Roman" w:eastAsia="Times New Roman" w:hAnsi="Times New Roman"/>
          <w:sz w:val="28"/>
          <w:szCs w:val="28"/>
        </w:rPr>
        <w:t xml:space="preserve">, ул. </w:t>
      </w:r>
      <w:proofErr w:type="gramStart"/>
      <w:r w:rsidR="009C22C8">
        <w:rPr>
          <w:rFonts w:ascii="Times New Roman" w:eastAsia="Times New Roman" w:hAnsi="Times New Roman"/>
          <w:sz w:val="28"/>
          <w:szCs w:val="28"/>
        </w:rPr>
        <w:t>Центральная</w:t>
      </w:r>
      <w:proofErr w:type="gramEnd"/>
      <w:r w:rsidR="009C22C8">
        <w:rPr>
          <w:rFonts w:ascii="Times New Roman" w:eastAsia="Times New Roman" w:hAnsi="Times New Roman"/>
          <w:sz w:val="28"/>
          <w:szCs w:val="28"/>
        </w:rPr>
        <w:t>, д.2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и разместить на  сайте  сельского поселения по адресу: </w:t>
      </w:r>
      <w:r w:rsidR="007D16A4" w:rsidRPr="00B814E2">
        <w:rPr>
          <w:rFonts w:ascii="Times New Roman" w:hAnsi="Times New Roman"/>
          <w:color w:val="000000"/>
          <w:sz w:val="26"/>
          <w:szCs w:val="26"/>
          <w:lang w:val="en-US"/>
        </w:rPr>
        <w:t>http</w:t>
      </w:r>
      <w:r w:rsidR="007D16A4" w:rsidRPr="00B814E2">
        <w:rPr>
          <w:rFonts w:ascii="Times New Roman" w:hAnsi="Times New Roman"/>
          <w:color w:val="000000"/>
          <w:sz w:val="26"/>
          <w:szCs w:val="26"/>
        </w:rPr>
        <w:t>://</w:t>
      </w:r>
      <w:r w:rsidR="007D16A4" w:rsidRPr="00B814E2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="007D16A4" w:rsidRPr="00B814E2">
        <w:rPr>
          <w:rFonts w:ascii="Times New Roman" w:hAnsi="Times New Roman"/>
          <w:color w:val="000000"/>
          <w:sz w:val="26"/>
          <w:szCs w:val="26"/>
        </w:rPr>
        <w:t>.</w:t>
      </w:r>
      <w:r w:rsidR="007D16A4" w:rsidRPr="00B72DF9">
        <w:t xml:space="preserve"> </w:t>
      </w:r>
      <w:r w:rsidR="009C22C8" w:rsidRPr="009C22C8">
        <w:t>ismagilovsky.ru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</w:t>
      </w:r>
      <w:r w:rsidR="007D16A4">
        <w:rPr>
          <w:color w:val="333333"/>
          <w:sz w:val="28"/>
          <w:szCs w:val="28"/>
        </w:rPr>
        <w:t xml:space="preserve">                  </w:t>
      </w:r>
      <w:r w:rsidR="00AD67AF">
        <w:rPr>
          <w:color w:val="333333"/>
          <w:sz w:val="28"/>
          <w:szCs w:val="28"/>
        </w:rPr>
        <w:t xml:space="preserve">     </w:t>
      </w:r>
      <w:r w:rsidR="009C22C8">
        <w:rPr>
          <w:color w:val="333333"/>
          <w:sz w:val="28"/>
          <w:szCs w:val="28"/>
        </w:rPr>
        <w:t>И.Р.Газизов</w:t>
      </w:r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9C22C8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Исмагиловский</w:t>
            </w:r>
            <w:proofErr w:type="spellEnd"/>
            <w:r w:rsidR="007D16A4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7D16A4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7D16A4">
              <w:rPr>
                <w:rFonts w:ascii="Times New Roman" w:hAnsi="Times New Roman"/>
                <w:szCs w:val="26"/>
              </w:rPr>
              <w:t>«__»_____ 2023</w:t>
            </w:r>
            <w:r>
              <w:rPr>
                <w:rFonts w:ascii="Times New Roman" w:hAnsi="Times New Roman"/>
                <w:szCs w:val="26"/>
              </w:rPr>
              <w:t xml:space="preserve">г. № </w:t>
            </w:r>
            <w:r w:rsidR="007D16A4">
              <w:rPr>
                <w:rFonts w:ascii="Times New Roman" w:hAnsi="Times New Roman"/>
                <w:szCs w:val="26"/>
              </w:rPr>
              <w:t>___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</w:t>
      </w:r>
      <w:r w:rsidRPr="009F1C39">
        <w:rPr>
          <w:color w:val="333333"/>
        </w:rPr>
        <w:lastRenderedPageBreak/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lastRenderedPageBreak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AE755E" w:rsidRPr="009F1C3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9C22C8" w:rsidP="0014297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Исмагиловский</w:t>
            </w:r>
            <w:proofErr w:type="spellEnd"/>
            <w:r w:rsidR="007D16A4">
              <w:rPr>
                <w:rFonts w:ascii="Times New Roman" w:hAnsi="Times New Roman"/>
              </w:rPr>
              <w:t xml:space="preserve"> </w:t>
            </w:r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7D16A4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Аургазинский </w:t>
            </w:r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7D16A4">
              <w:rPr>
                <w:rFonts w:ascii="Times New Roman" w:hAnsi="Times New Roman"/>
              </w:rPr>
              <w:t>«__» ______</w:t>
            </w:r>
            <w:r w:rsidR="00BA622F" w:rsidRPr="009F1C39">
              <w:rPr>
                <w:rFonts w:ascii="Times New Roman" w:hAnsi="Times New Roman"/>
              </w:rPr>
              <w:t xml:space="preserve"> </w:t>
            </w:r>
            <w:r w:rsidRPr="009F1C39">
              <w:rPr>
                <w:rFonts w:ascii="Times New Roman" w:hAnsi="Times New Roman"/>
              </w:rPr>
              <w:t>202</w:t>
            </w:r>
            <w:r w:rsidR="007D16A4">
              <w:rPr>
                <w:rFonts w:ascii="Times New Roman" w:hAnsi="Times New Roman"/>
              </w:rPr>
              <w:t>3</w:t>
            </w:r>
            <w:r w:rsidRPr="009F1C39">
              <w:rPr>
                <w:rFonts w:ascii="Times New Roman" w:hAnsi="Times New Roman"/>
              </w:rPr>
              <w:t xml:space="preserve">г. № </w:t>
            </w:r>
            <w:r w:rsidR="007D16A4">
              <w:rPr>
                <w:rFonts w:ascii="Times New Roman" w:hAnsi="Times New Roman"/>
              </w:rPr>
              <w:t>__</w:t>
            </w:r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B83D21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proofErr w:type="spellStart"/>
      <w:r w:rsidR="009C22C8">
        <w:rPr>
          <w:b/>
          <w:color w:val="333333"/>
        </w:rPr>
        <w:t>Исмагиловский</w:t>
      </w:r>
      <w:proofErr w:type="spellEnd"/>
      <w:r w:rsidR="007D16A4">
        <w:rPr>
          <w:b/>
          <w:color w:val="333333"/>
        </w:rPr>
        <w:t xml:space="preserve"> </w:t>
      </w:r>
      <w:r w:rsidR="00D43704" w:rsidRPr="009F1C39">
        <w:rPr>
          <w:b/>
          <w:color w:val="333333"/>
        </w:rPr>
        <w:t xml:space="preserve"> сельсовет муниципального района </w:t>
      </w:r>
      <w:r w:rsidR="007D16A4">
        <w:rPr>
          <w:b/>
          <w:color w:val="333333"/>
        </w:rPr>
        <w:t xml:space="preserve">Аургазинский </w:t>
      </w:r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9F1C39">
        <w:rPr>
          <w:color w:val="333333"/>
        </w:rPr>
        <w:t>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proofErr w:type="gramEnd"/>
      <w:r w:rsidR="007D16A4">
        <w:rPr>
          <w:color w:val="333333"/>
        </w:rPr>
        <w:t xml:space="preserve"> </w:t>
      </w:r>
      <w:proofErr w:type="spellStart"/>
      <w:r w:rsidR="009C22C8">
        <w:rPr>
          <w:color w:val="333333"/>
        </w:rPr>
        <w:t>Исмагиловский</w:t>
      </w:r>
      <w:proofErr w:type="spellEnd"/>
      <w:r w:rsidR="007D16A4">
        <w:rPr>
          <w:color w:val="333333"/>
        </w:rPr>
        <w:t xml:space="preserve"> </w:t>
      </w:r>
      <w:r w:rsidR="007014D3" w:rsidRPr="009F1C39">
        <w:rPr>
          <w:color w:val="333333"/>
        </w:rPr>
        <w:t xml:space="preserve"> сельсовет муниципального района </w:t>
      </w:r>
      <w:r w:rsidR="007D16A4">
        <w:rPr>
          <w:color w:val="333333"/>
        </w:rPr>
        <w:t xml:space="preserve">Аургазинский </w:t>
      </w:r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услуги</w:t>
      </w:r>
      <w:r w:rsidR="00B83D21">
        <w:rPr>
          <w:color w:val="333333"/>
        </w:rPr>
        <w:t xml:space="preserve"> и</w:t>
      </w:r>
      <w:r w:rsidRPr="009F1C39">
        <w:rPr>
          <w:color w:val="333333"/>
        </w:rPr>
        <w:t>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D4" w:rsidRDefault="00B43BD4" w:rsidP="00AE755E">
      <w:r>
        <w:separator/>
      </w:r>
    </w:p>
  </w:endnote>
  <w:endnote w:type="continuationSeparator" w:id="0">
    <w:p w:rsidR="00B43BD4" w:rsidRDefault="00B43BD4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D4" w:rsidRDefault="00B43BD4" w:rsidP="00AE755E">
      <w:r>
        <w:separator/>
      </w:r>
    </w:p>
  </w:footnote>
  <w:footnote w:type="continuationSeparator" w:id="0">
    <w:p w:rsidR="00B43BD4" w:rsidRDefault="00B43BD4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01A3E"/>
    <w:rsid w:val="001F1546"/>
    <w:rsid w:val="00260DB6"/>
    <w:rsid w:val="002E54BB"/>
    <w:rsid w:val="003A23C9"/>
    <w:rsid w:val="003E3256"/>
    <w:rsid w:val="00427E47"/>
    <w:rsid w:val="004768BE"/>
    <w:rsid w:val="004C499A"/>
    <w:rsid w:val="00516296"/>
    <w:rsid w:val="005661A4"/>
    <w:rsid w:val="00615719"/>
    <w:rsid w:val="006E39BD"/>
    <w:rsid w:val="007014D3"/>
    <w:rsid w:val="007D16A4"/>
    <w:rsid w:val="00800BEB"/>
    <w:rsid w:val="0083164C"/>
    <w:rsid w:val="00832140"/>
    <w:rsid w:val="008F693C"/>
    <w:rsid w:val="009309E9"/>
    <w:rsid w:val="009A0FAF"/>
    <w:rsid w:val="009C22C8"/>
    <w:rsid w:val="009E7EB2"/>
    <w:rsid w:val="009F1C39"/>
    <w:rsid w:val="00A67811"/>
    <w:rsid w:val="00A87B45"/>
    <w:rsid w:val="00AA0817"/>
    <w:rsid w:val="00AC2723"/>
    <w:rsid w:val="00AD67AF"/>
    <w:rsid w:val="00AE755E"/>
    <w:rsid w:val="00AF4E2F"/>
    <w:rsid w:val="00B07712"/>
    <w:rsid w:val="00B43BD4"/>
    <w:rsid w:val="00B5634C"/>
    <w:rsid w:val="00B56D2E"/>
    <w:rsid w:val="00B83D21"/>
    <w:rsid w:val="00BA622F"/>
    <w:rsid w:val="00C60F6B"/>
    <w:rsid w:val="00C82842"/>
    <w:rsid w:val="00CC6E1A"/>
    <w:rsid w:val="00CE064F"/>
    <w:rsid w:val="00D43704"/>
    <w:rsid w:val="00D51547"/>
    <w:rsid w:val="00D74958"/>
    <w:rsid w:val="00D84B4A"/>
    <w:rsid w:val="00E02A5C"/>
    <w:rsid w:val="00E55C30"/>
    <w:rsid w:val="00E640B9"/>
    <w:rsid w:val="00F453E9"/>
    <w:rsid w:val="00F5191E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эльмира</cp:lastModifiedBy>
  <cp:revision>24</cp:revision>
  <cp:lastPrinted>2022-06-24T10:58:00Z</cp:lastPrinted>
  <dcterms:created xsi:type="dcterms:W3CDTF">2022-05-27T13:58:00Z</dcterms:created>
  <dcterms:modified xsi:type="dcterms:W3CDTF">2023-03-23T05:22:00Z</dcterms:modified>
</cp:coreProperties>
</file>